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5E7A7F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2266950" cy="428625"/>
            <wp:effectExtent l="1905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2966CD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8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2966CD">
        <w:rPr>
          <w:rFonts w:ascii="Arial" w:hAnsi="Arial" w:cs="Arial"/>
          <w:bCs/>
          <w:color w:val="404040"/>
          <w:sz w:val="20"/>
          <w:szCs w:val="20"/>
          <w:u w:val="single"/>
        </w:rPr>
        <w:t>února</w:t>
      </w:r>
      <w:r w:rsidR="00E6795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</w:p>
    <w:p w:rsidR="00400B34" w:rsidRDefault="00400B34" w:rsidP="00400B34">
      <w:pPr>
        <w:spacing w:line="360" w:lineRule="auto"/>
        <w:jc w:val="center"/>
        <w:rPr>
          <w:rFonts w:ascii="Arial" w:hAnsi="Arial" w:cs="Arial"/>
          <w:b/>
          <w:color w:val="404040"/>
          <w:sz w:val="28"/>
          <w:szCs w:val="28"/>
        </w:rPr>
      </w:pPr>
    </w:p>
    <w:p w:rsidR="003F3712" w:rsidRDefault="00400B34" w:rsidP="00400B34">
      <w:pPr>
        <w:spacing w:line="360" w:lineRule="auto"/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400B34">
        <w:rPr>
          <w:rFonts w:ascii="Arial" w:hAnsi="Arial" w:cs="Arial"/>
          <w:b/>
          <w:color w:val="404040"/>
          <w:sz w:val="28"/>
          <w:szCs w:val="28"/>
        </w:rPr>
        <w:t xml:space="preserve">Spolupráce městského obvodu Moravská Ostrava </w:t>
      </w:r>
      <w:bookmarkStart w:id="0" w:name="_GoBack"/>
      <w:bookmarkEnd w:id="0"/>
      <w:r w:rsidRPr="00400B34">
        <w:rPr>
          <w:rFonts w:ascii="Arial" w:hAnsi="Arial" w:cs="Arial"/>
          <w:b/>
          <w:color w:val="404040"/>
          <w:sz w:val="28"/>
          <w:szCs w:val="28"/>
        </w:rPr>
        <w:t xml:space="preserve">a Přívoz </w:t>
      </w:r>
    </w:p>
    <w:p w:rsidR="00400B34" w:rsidRDefault="00400B34" w:rsidP="00400B34">
      <w:pPr>
        <w:spacing w:line="360" w:lineRule="auto"/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400B34">
        <w:rPr>
          <w:rFonts w:ascii="Arial" w:hAnsi="Arial" w:cs="Arial"/>
          <w:b/>
          <w:color w:val="404040"/>
          <w:sz w:val="28"/>
          <w:szCs w:val="28"/>
        </w:rPr>
        <w:t>a developera PASSERINVEST GROUP byla úspěšně završena</w:t>
      </w:r>
    </w:p>
    <w:p w:rsidR="00B61976" w:rsidRPr="00B61976" w:rsidRDefault="00B61976" w:rsidP="00B61976">
      <w:pPr>
        <w:rPr>
          <w:lang w:eastAsia="en-US"/>
        </w:rPr>
      </w:pPr>
    </w:p>
    <w:p w:rsidR="00937E55" w:rsidRPr="002966CD" w:rsidRDefault="005E7A7F" w:rsidP="00A461C7">
      <w:pPr>
        <w:spacing w:line="36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3F3712">
        <w:rPr>
          <w:rFonts w:ascii="Arial" w:hAnsi="Arial" w:cs="Arial"/>
          <w:b/>
          <w:color w:val="404040"/>
          <w:sz w:val="20"/>
          <w:szCs w:val="20"/>
        </w:rPr>
        <w:t xml:space="preserve">Přední česká developerská a investiční společnost PASSERINVEST GROUP </w:t>
      </w:r>
      <w:r w:rsidR="00400B34" w:rsidRPr="003F3712">
        <w:rPr>
          <w:rFonts w:ascii="Arial" w:hAnsi="Arial" w:cs="Arial"/>
          <w:b/>
          <w:color w:val="404040"/>
          <w:sz w:val="20"/>
          <w:szCs w:val="20"/>
        </w:rPr>
        <w:t>završila úspěšnou a příkladnou spolupráci s městským obvodem Moravská Ostrava a Přívoz</w:t>
      </w:r>
      <w:r w:rsidR="00937E55" w:rsidRPr="00937E55">
        <w:rPr>
          <w:rFonts w:ascii="Arial" w:hAnsi="Arial" w:cs="Arial"/>
          <w:b/>
          <w:color w:val="404040"/>
          <w:sz w:val="20"/>
          <w:szCs w:val="20"/>
        </w:rPr>
        <w:t xml:space="preserve">. </w:t>
      </w:r>
      <w:r w:rsidR="00937E55" w:rsidRPr="00937E55">
        <w:rPr>
          <w:rFonts w:ascii="Arial" w:hAnsi="Arial" w:cs="Arial"/>
          <w:b/>
          <w:bCs/>
          <w:color w:val="404040"/>
          <w:sz w:val="20"/>
          <w:szCs w:val="20"/>
        </w:rPr>
        <w:t xml:space="preserve">Na základě uplatněné opce ostravská radnice přednostně odkoupila historickou budovu, ve které úřad městského obvodu sídlí. Společnost </w:t>
      </w:r>
      <w:r w:rsidR="00937E55" w:rsidRPr="00937E55">
        <w:rPr>
          <w:rFonts w:ascii="Arial" w:hAnsi="Arial" w:cs="Arial"/>
          <w:b/>
          <w:color w:val="404040"/>
          <w:sz w:val="20"/>
          <w:szCs w:val="20"/>
        </w:rPr>
        <w:t xml:space="preserve">PASSERINVEST GROUP </w:t>
      </w:r>
      <w:r w:rsidR="006658CF">
        <w:rPr>
          <w:rFonts w:ascii="Arial" w:hAnsi="Arial" w:cs="Arial"/>
          <w:b/>
          <w:color w:val="404040"/>
          <w:sz w:val="20"/>
          <w:szCs w:val="20"/>
        </w:rPr>
        <w:t xml:space="preserve">opět potvrdila, </w:t>
      </w:r>
      <w:r w:rsidR="002966CD">
        <w:rPr>
          <w:rFonts w:ascii="Arial" w:hAnsi="Arial" w:cs="Arial"/>
          <w:b/>
          <w:color w:val="404040"/>
          <w:sz w:val="20"/>
          <w:szCs w:val="20"/>
        </w:rPr>
        <w:t xml:space="preserve">že </w:t>
      </w:r>
      <w:r w:rsidR="002966CD" w:rsidRPr="00937E55">
        <w:rPr>
          <w:rFonts w:ascii="Arial" w:hAnsi="Arial" w:cs="Arial"/>
          <w:b/>
          <w:color w:val="404040"/>
          <w:sz w:val="20"/>
          <w:szCs w:val="20"/>
        </w:rPr>
        <w:t>podnikání</w:t>
      </w:r>
      <w:r w:rsidR="00937E55" w:rsidRPr="00937E55">
        <w:rPr>
          <w:rFonts w:ascii="Arial" w:hAnsi="Arial" w:cs="Arial"/>
          <w:b/>
          <w:color w:val="404040"/>
          <w:sz w:val="20"/>
          <w:szCs w:val="20"/>
        </w:rPr>
        <w:t xml:space="preserve"> v České republice je možné korektní cestou, dle pravidel a bez jakýchkoliv vlivů či korupčního jednání.</w:t>
      </w:r>
      <w:r w:rsidR="00937E55" w:rsidRPr="003F3712">
        <w:rPr>
          <w:rFonts w:ascii="Arial" w:hAnsi="Arial" w:cs="Arial"/>
          <w:b/>
          <w:color w:val="404040"/>
          <w:sz w:val="20"/>
          <w:szCs w:val="20"/>
        </w:rPr>
        <w:t xml:space="preserve"> </w:t>
      </w:r>
    </w:p>
    <w:p w:rsidR="00937E55" w:rsidRDefault="00937E55" w:rsidP="00A461C7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54468C" w:rsidRPr="006231AF" w:rsidRDefault="00F61B73" w:rsidP="00A461C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54468C" w:rsidRPr="006231AF">
        <w:rPr>
          <w:rFonts w:ascii="Arial" w:hAnsi="Arial" w:cs="Arial"/>
          <w:color w:val="404040"/>
          <w:sz w:val="20"/>
          <w:szCs w:val="20"/>
        </w:rPr>
        <w:t xml:space="preserve">Úřad městského obvodu Moravská Ostrava a Přívoz si nejprve na základě transparentní soutěže na podzim 2014 budovu bývalé České spořitelny pronajal od společnosti Real </w:t>
      </w:r>
      <w:proofErr w:type="spellStart"/>
      <w:r w:rsidR="0054468C" w:rsidRPr="006231AF">
        <w:rPr>
          <w:rFonts w:ascii="Arial" w:hAnsi="Arial" w:cs="Arial"/>
          <w:color w:val="404040"/>
          <w:sz w:val="20"/>
          <w:szCs w:val="20"/>
        </w:rPr>
        <w:t>Estate</w:t>
      </w:r>
      <w:proofErr w:type="spellEnd"/>
      <w:r w:rsidR="0054468C" w:rsidRPr="006231AF">
        <w:rPr>
          <w:rFonts w:ascii="Arial" w:hAnsi="Arial" w:cs="Arial"/>
          <w:color w:val="404040"/>
          <w:sz w:val="20"/>
          <w:szCs w:val="20"/>
        </w:rPr>
        <w:t xml:space="preserve"> Ostrava, a.s., člena skupiny PASSERINVEST GROUP, a.s., jako své nové sídlo. Společnost poskytla obci mimořádně výhodné podmínky </w:t>
      </w:r>
      <w:r w:rsidR="006231AF" w:rsidRPr="006231AF">
        <w:rPr>
          <w:rFonts w:ascii="Arial" w:hAnsi="Arial" w:cs="Arial"/>
          <w:color w:val="404040"/>
          <w:sz w:val="20"/>
          <w:szCs w:val="20"/>
        </w:rPr>
        <w:t xml:space="preserve">dlouhodobého </w:t>
      </w:r>
      <w:r w:rsidR="0054468C" w:rsidRPr="006231AF">
        <w:rPr>
          <w:rFonts w:ascii="Arial" w:hAnsi="Arial" w:cs="Arial"/>
          <w:color w:val="404040"/>
          <w:sz w:val="20"/>
          <w:szCs w:val="20"/>
        </w:rPr>
        <w:t xml:space="preserve">pronájmu </w:t>
      </w:r>
      <w:r w:rsidR="006231AF" w:rsidRPr="006231AF">
        <w:rPr>
          <w:rFonts w:ascii="Arial" w:hAnsi="Arial" w:cs="Arial"/>
          <w:color w:val="404040"/>
          <w:sz w:val="20"/>
          <w:szCs w:val="20"/>
        </w:rPr>
        <w:t>a možnost přednostního odkoupení budovy. Společnost také</w:t>
      </w:r>
      <w:r w:rsidR="0054468C" w:rsidRPr="006231AF">
        <w:rPr>
          <w:rFonts w:ascii="Arial" w:hAnsi="Arial" w:cs="Arial"/>
          <w:color w:val="404040"/>
          <w:sz w:val="20"/>
          <w:szCs w:val="20"/>
        </w:rPr>
        <w:t xml:space="preserve"> na vlastní náklady upravila budovu podle požadavků klienta</w:t>
      </w:r>
      <w:r w:rsidR="006231AF" w:rsidRPr="006231AF">
        <w:rPr>
          <w:rFonts w:ascii="Arial" w:hAnsi="Arial" w:cs="Arial"/>
          <w:color w:val="404040"/>
          <w:sz w:val="20"/>
          <w:szCs w:val="20"/>
        </w:rPr>
        <w:t xml:space="preserve"> včetně přizpůsobení datové sítě v objektu tak, aby vyhovovala chodu úřadu a komunikaci s občany.</w:t>
      </w:r>
    </w:p>
    <w:p w:rsidR="0054468C" w:rsidRDefault="0054468C" w:rsidP="00A461C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6231AF" w:rsidRPr="00392510" w:rsidRDefault="006231AF" w:rsidP="00A461C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V roce 2015 městský úřad uplatnil </w:t>
      </w:r>
      <w:r w:rsidRPr="006231AF">
        <w:rPr>
          <w:rFonts w:ascii="Arial" w:hAnsi="Arial" w:cs="Arial"/>
          <w:color w:val="404040"/>
          <w:sz w:val="20"/>
          <w:szCs w:val="20"/>
        </w:rPr>
        <w:t xml:space="preserve">opci na přednostní odkoupení za předem stanovených podmínek a v lednu 2016 byly dokončeny poslední formální kroky a </w:t>
      </w:r>
      <w:r>
        <w:rPr>
          <w:rFonts w:ascii="Arial" w:hAnsi="Arial" w:cs="Arial"/>
          <w:color w:val="404040"/>
          <w:sz w:val="20"/>
          <w:szCs w:val="20"/>
        </w:rPr>
        <w:t>m</w:t>
      </w:r>
      <w:r w:rsidRPr="006231AF">
        <w:rPr>
          <w:rFonts w:ascii="Arial" w:hAnsi="Arial" w:cs="Arial"/>
          <w:color w:val="404040"/>
          <w:sz w:val="20"/>
          <w:szCs w:val="20"/>
        </w:rPr>
        <w:t xml:space="preserve">ěstský obvod Moravská Ostrava a Přívoz se </w:t>
      </w:r>
      <w:r>
        <w:rPr>
          <w:rFonts w:ascii="Arial" w:hAnsi="Arial" w:cs="Arial"/>
          <w:color w:val="404040"/>
          <w:sz w:val="20"/>
          <w:szCs w:val="20"/>
        </w:rPr>
        <w:t xml:space="preserve">tak </w:t>
      </w:r>
      <w:r w:rsidRPr="006231AF">
        <w:rPr>
          <w:rFonts w:ascii="Arial" w:hAnsi="Arial" w:cs="Arial"/>
          <w:color w:val="404040"/>
          <w:sz w:val="20"/>
          <w:szCs w:val="20"/>
        </w:rPr>
        <w:t>stal vlastníkem krásné historické budovy v centru Ostravy.</w:t>
      </w:r>
    </w:p>
    <w:p w:rsidR="00B61976" w:rsidRDefault="00B61976" w:rsidP="00A46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3150" w:rsidRPr="00C476B7" w:rsidRDefault="00ED3150" w:rsidP="00A461C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476B7">
        <w:rPr>
          <w:rFonts w:ascii="Arial" w:hAnsi="Arial" w:cs="Arial"/>
          <w:color w:val="404040"/>
          <w:sz w:val="20"/>
          <w:szCs w:val="20"/>
        </w:rPr>
        <w:t>„</w:t>
      </w:r>
      <w:r w:rsidRPr="00C476B7">
        <w:rPr>
          <w:rFonts w:ascii="Arial" w:hAnsi="Arial" w:cs="Arial"/>
          <w:i/>
          <w:color w:val="404040"/>
          <w:sz w:val="20"/>
          <w:szCs w:val="20"/>
        </w:rPr>
        <w:t>Jsem velmi rád, že se v</w:t>
      </w:r>
      <w:r w:rsidR="004238F9" w:rsidRPr="00C476B7">
        <w:rPr>
          <w:rFonts w:ascii="Arial" w:hAnsi="Arial" w:cs="Arial"/>
          <w:i/>
          <w:color w:val="404040"/>
          <w:sz w:val="20"/>
          <w:szCs w:val="20"/>
        </w:rPr>
        <w:t> českém podnikatelském prostředí</w:t>
      </w:r>
      <w:r w:rsidRPr="00C476B7">
        <w:rPr>
          <w:rFonts w:ascii="Arial" w:hAnsi="Arial" w:cs="Arial"/>
          <w:i/>
          <w:color w:val="404040"/>
          <w:sz w:val="20"/>
          <w:szCs w:val="20"/>
        </w:rPr>
        <w:t xml:space="preserve"> podařilo navázat tak úspěšnou spolu</w:t>
      </w:r>
      <w:r w:rsidR="006D2DCC" w:rsidRPr="00C476B7">
        <w:rPr>
          <w:rFonts w:ascii="Arial" w:hAnsi="Arial" w:cs="Arial"/>
          <w:i/>
          <w:color w:val="404040"/>
          <w:sz w:val="20"/>
          <w:szCs w:val="20"/>
        </w:rPr>
        <w:t xml:space="preserve">práci završenou tímto výsledkem, ke kterému došlo </w:t>
      </w:r>
      <w:r w:rsidR="00080E8C">
        <w:rPr>
          <w:rFonts w:ascii="Arial" w:hAnsi="Arial" w:cs="Arial"/>
          <w:i/>
          <w:color w:val="404040"/>
          <w:sz w:val="20"/>
          <w:szCs w:val="20"/>
        </w:rPr>
        <w:t xml:space="preserve">zcela bez korupce a </w:t>
      </w:r>
      <w:r w:rsidR="006D2DCC" w:rsidRPr="00C476B7">
        <w:rPr>
          <w:rFonts w:ascii="Arial" w:hAnsi="Arial" w:cs="Arial"/>
          <w:i/>
          <w:color w:val="404040"/>
          <w:sz w:val="20"/>
          <w:szCs w:val="20"/>
        </w:rPr>
        <w:t>díky vzájemné vstřícnosti, ochotě a férovému chování obou stran</w:t>
      </w:r>
      <w:r w:rsidRPr="00C476B7">
        <w:rPr>
          <w:rFonts w:ascii="Arial" w:hAnsi="Arial" w:cs="Arial"/>
          <w:color w:val="404040"/>
          <w:sz w:val="20"/>
          <w:szCs w:val="20"/>
        </w:rPr>
        <w:t xml:space="preserve">,“ komentuje průběh jednání </w:t>
      </w:r>
      <w:r w:rsidR="006D2DCC" w:rsidRPr="00C476B7">
        <w:rPr>
          <w:rFonts w:ascii="Arial" w:hAnsi="Arial" w:cs="Arial"/>
          <w:color w:val="404040"/>
          <w:sz w:val="20"/>
          <w:szCs w:val="20"/>
        </w:rPr>
        <w:t>Radim Passer</w:t>
      </w:r>
      <w:r w:rsidRPr="00C476B7">
        <w:rPr>
          <w:rFonts w:ascii="Arial" w:hAnsi="Arial" w:cs="Arial"/>
          <w:color w:val="404040"/>
          <w:sz w:val="20"/>
          <w:szCs w:val="20"/>
        </w:rPr>
        <w:t xml:space="preserve">, </w:t>
      </w:r>
      <w:r w:rsidR="006D2DCC" w:rsidRPr="00C476B7">
        <w:rPr>
          <w:rFonts w:ascii="Arial" w:hAnsi="Arial" w:cs="Arial"/>
          <w:color w:val="404040"/>
          <w:sz w:val="20"/>
          <w:szCs w:val="20"/>
        </w:rPr>
        <w:t>předseda</w:t>
      </w:r>
      <w:r w:rsidRPr="00C476B7">
        <w:rPr>
          <w:rFonts w:ascii="Arial" w:hAnsi="Arial" w:cs="Arial"/>
          <w:color w:val="404040"/>
          <w:sz w:val="20"/>
          <w:szCs w:val="20"/>
        </w:rPr>
        <w:t xml:space="preserve"> představenstva PASSERINVEST GROUP.</w:t>
      </w:r>
    </w:p>
    <w:p w:rsidR="006D2DCC" w:rsidRDefault="006D2DCC" w:rsidP="00A46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31AF" w:rsidRPr="006231AF" w:rsidRDefault="006231AF" w:rsidP="006231AF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6231AF">
        <w:rPr>
          <w:rFonts w:ascii="Arial" w:hAnsi="Arial" w:cs="Arial"/>
          <w:color w:val="404040"/>
          <w:sz w:val="20"/>
          <w:szCs w:val="20"/>
        </w:rPr>
        <w:t xml:space="preserve">Real </w:t>
      </w:r>
      <w:proofErr w:type="spellStart"/>
      <w:r w:rsidRPr="006231AF">
        <w:rPr>
          <w:rFonts w:ascii="Arial" w:hAnsi="Arial" w:cs="Arial"/>
          <w:color w:val="404040"/>
          <w:sz w:val="20"/>
          <w:szCs w:val="20"/>
        </w:rPr>
        <w:t>Estate</w:t>
      </w:r>
      <w:proofErr w:type="spellEnd"/>
      <w:r w:rsidRPr="006231AF">
        <w:rPr>
          <w:rFonts w:ascii="Arial" w:hAnsi="Arial" w:cs="Arial"/>
          <w:color w:val="404040"/>
          <w:sz w:val="20"/>
          <w:szCs w:val="20"/>
        </w:rPr>
        <w:t xml:space="preserve"> Ostrava, a.s. je součástí skupiny PASSERINVEST GROUP, a.s., jejíž další dceřiná společnost New Karolina Office Development, a.s. se zasloužila o výstavbu administrativního objektu Nová Karolina Park. Ten se nachází v nově urbanizovaném území na místě bývalého </w:t>
      </w:r>
      <w:proofErr w:type="spellStart"/>
      <w:r w:rsidRPr="006231AF">
        <w:rPr>
          <w:rFonts w:ascii="Arial" w:hAnsi="Arial" w:cs="Arial"/>
          <w:color w:val="404040"/>
          <w:sz w:val="20"/>
          <w:szCs w:val="20"/>
        </w:rPr>
        <w:t>brownfieldu</w:t>
      </w:r>
      <w:proofErr w:type="spellEnd"/>
      <w:r w:rsidRPr="006231AF">
        <w:rPr>
          <w:rFonts w:ascii="Arial" w:hAnsi="Arial" w:cs="Arial"/>
          <w:color w:val="404040"/>
          <w:sz w:val="20"/>
          <w:szCs w:val="20"/>
        </w:rPr>
        <w:t>. Svou výraznou moderní architekturou vytváří pomyslnou vstupní bránu směrem od historického jádra Ostravy.</w:t>
      </w:r>
    </w:p>
    <w:p w:rsidR="006231AF" w:rsidRPr="006231AF" w:rsidRDefault="006231AF" w:rsidP="006231AF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6231AF" w:rsidRPr="006231AF" w:rsidRDefault="006231AF" w:rsidP="006231AF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6231AF">
        <w:rPr>
          <w:rFonts w:ascii="Arial" w:hAnsi="Arial" w:cs="Arial"/>
          <w:color w:val="404040"/>
          <w:sz w:val="20"/>
          <w:szCs w:val="20"/>
        </w:rPr>
        <w:lastRenderedPageBreak/>
        <w:t xml:space="preserve">Městský obvod Moravská Ostrava a Přívoz je jedním z 23 městských obvodů statutárního města Ostravy a tvoří historické jádro dnešní Ostravy. Rozkládá se na území o rozloze </w:t>
      </w:r>
      <w:smartTag w:uri="urn:schemas-microsoft-com:office:smarttags" w:element="metricconverter">
        <w:smartTagPr>
          <w:attr w:name="ProductID" w:val="1 353 ha"/>
        </w:smartTagPr>
        <w:r w:rsidRPr="006231AF">
          <w:rPr>
            <w:rFonts w:ascii="Arial" w:hAnsi="Arial" w:cs="Arial"/>
            <w:color w:val="404040"/>
            <w:sz w:val="20"/>
            <w:szCs w:val="20"/>
          </w:rPr>
          <w:t>1 353 ha</w:t>
        </w:r>
      </w:smartTag>
      <w:r w:rsidRPr="006231AF">
        <w:rPr>
          <w:rFonts w:ascii="Arial" w:hAnsi="Arial" w:cs="Arial"/>
          <w:color w:val="404040"/>
          <w:sz w:val="20"/>
          <w:szCs w:val="20"/>
        </w:rPr>
        <w:t>, na kterém žije 38 tisíc obyvatel. Na svém území má dvě památkové zóny chránící ty části městského obvodu, jež jsou cenné z hlediska architektury a urbanismu: Městskou památkovou zónu Moravská Ostrava a Městskou památkovou zónu Ostrava – Přívoz.</w:t>
      </w:r>
    </w:p>
    <w:p w:rsidR="006231AF" w:rsidRPr="006231AF" w:rsidRDefault="006231AF" w:rsidP="00A461C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B61976" w:rsidRDefault="00B61976" w:rsidP="00A46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F3D" w:rsidRPr="005341C8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>
        <w:rPr>
          <w:rFonts w:ascii="Arial" w:hAnsi="Arial" w:cs="Arial"/>
          <w:color w:val="404040"/>
          <w:sz w:val="20"/>
          <w:szCs w:val="20"/>
        </w:rPr>
        <w:t xml:space="preserve">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manager</w:t>
      </w:r>
      <w:proofErr w:type="spellEnd"/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Mobil: (+420) 602 186 708</w:t>
      </w:r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0245B">
        <w:rPr>
          <w:rFonts w:ascii="Arial" w:hAnsi="Arial" w:cs="Arial"/>
          <w:color w:val="404040"/>
          <w:sz w:val="20"/>
          <w:szCs w:val="20"/>
          <w:u w:val="single"/>
        </w:rPr>
        <w:t>www.passerinvest.cz</w:t>
      </w:r>
      <w:r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6" w:history="1">
        <w:r>
          <w:rPr>
            <w:rStyle w:val="Hypertextovodkaz"/>
            <w:color w:val="404040"/>
          </w:rPr>
          <w:t>www.bbcentrum.cz</w:t>
        </w:r>
      </w:hyperlink>
    </w:p>
    <w:p w:rsidR="00252F3D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Default="00252F3D" w:rsidP="005341C8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252F3D" w:rsidRPr="00616A0D" w:rsidRDefault="00252F3D" w:rsidP="005341C8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252F3D" w:rsidRPr="003270F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r w:rsidRPr="003270FD">
        <w:rPr>
          <w:rFonts w:ascii="Arial" w:hAnsi="Arial" w:cs="Arial"/>
          <w:color w:val="404040"/>
          <w:sz w:val="20"/>
          <w:szCs w:val="20"/>
          <w:u w:val="single"/>
        </w:rPr>
        <w:t>marcela.stefcova@crestcom.cz</w:t>
      </w:r>
    </w:p>
    <w:p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A738BC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ED"/>
    <w:rsid w:val="0000245B"/>
    <w:rsid w:val="00044E2F"/>
    <w:rsid w:val="00047727"/>
    <w:rsid w:val="00055C61"/>
    <w:rsid w:val="00080E8C"/>
    <w:rsid w:val="00092388"/>
    <w:rsid w:val="000A0DD7"/>
    <w:rsid w:val="000A27CA"/>
    <w:rsid w:val="000B0372"/>
    <w:rsid w:val="000E3F77"/>
    <w:rsid w:val="001110D2"/>
    <w:rsid w:val="00114643"/>
    <w:rsid w:val="001309D5"/>
    <w:rsid w:val="001309FF"/>
    <w:rsid w:val="00141102"/>
    <w:rsid w:val="001924A9"/>
    <w:rsid w:val="00195C00"/>
    <w:rsid w:val="001F6D29"/>
    <w:rsid w:val="00202439"/>
    <w:rsid w:val="00220D8A"/>
    <w:rsid w:val="00221E30"/>
    <w:rsid w:val="0023303E"/>
    <w:rsid w:val="00244462"/>
    <w:rsid w:val="00252F3D"/>
    <w:rsid w:val="00272350"/>
    <w:rsid w:val="002966CD"/>
    <w:rsid w:val="002B0E0B"/>
    <w:rsid w:val="002B7401"/>
    <w:rsid w:val="002D6632"/>
    <w:rsid w:val="002E1763"/>
    <w:rsid w:val="00325C6A"/>
    <w:rsid w:val="003270FD"/>
    <w:rsid w:val="003327F5"/>
    <w:rsid w:val="00344584"/>
    <w:rsid w:val="003521A0"/>
    <w:rsid w:val="003707A2"/>
    <w:rsid w:val="00381093"/>
    <w:rsid w:val="00392510"/>
    <w:rsid w:val="003C38EA"/>
    <w:rsid w:val="003E7D03"/>
    <w:rsid w:val="003F3712"/>
    <w:rsid w:val="003F5DD7"/>
    <w:rsid w:val="00400B34"/>
    <w:rsid w:val="0040721E"/>
    <w:rsid w:val="0041377A"/>
    <w:rsid w:val="004238F9"/>
    <w:rsid w:val="00424A0D"/>
    <w:rsid w:val="00441499"/>
    <w:rsid w:val="00443BE7"/>
    <w:rsid w:val="00452BBA"/>
    <w:rsid w:val="00494B77"/>
    <w:rsid w:val="004A0288"/>
    <w:rsid w:val="004A0B94"/>
    <w:rsid w:val="004A6110"/>
    <w:rsid w:val="004C096D"/>
    <w:rsid w:val="004C4C33"/>
    <w:rsid w:val="004D589A"/>
    <w:rsid w:val="004E1900"/>
    <w:rsid w:val="004F2899"/>
    <w:rsid w:val="005341C8"/>
    <w:rsid w:val="00540C90"/>
    <w:rsid w:val="0054468C"/>
    <w:rsid w:val="00552229"/>
    <w:rsid w:val="005629F6"/>
    <w:rsid w:val="00583DAD"/>
    <w:rsid w:val="005A501E"/>
    <w:rsid w:val="005E7A7F"/>
    <w:rsid w:val="00614A5E"/>
    <w:rsid w:val="00616A0D"/>
    <w:rsid w:val="00617BCB"/>
    <w:rsid w:val="00622777"/>
    <w:rsid w:val="006231AF"/>
    <w:rsid w:val="006403CB"/>
    <w:rsid w:val="006658CF"/>
    <w:rsid w:val="00666232"/>
    <w:rsid w:val="00674AEF"/>
    <w:rsid w:val="00683FCD"/>
    <w:rsid w:val="006C0709"/>
    <w:rsid w:val="006C3D82"/>
    <w:rsid w:val="006D2DCC"/>
    <w:rsid w:val="006E2630"/>
    <w:rsid w:val="006F7FDE"/>
    <w:rsid w:val="0074044A"/>
    <w:rsid w:val="00747100"/>
    <w:rsid w:val="00752AE1"/>
    <w:rsid w:val="00773ECD"/>
    <w:rsid w:val="00782077"/>
    <w:rsid w:val="00785DE8"/>
    <w:rsid w:val="007B786B"/>
    <w:rsid w:val="007E0D7E"/>
    <w:rsid w:val="007E108D"/>
    <w:rsid w:val="00820470"/>
    <w:rsid w:val="008230A6"/>
    <w:rsid w:val="00835F73"/>
    <w:rsid w:val="00872256"/>
    <w:rsid w:val="00880578"/>
    <w:rsid w:val="0088359C"/>
    <w:rsid w:val="00890826"/>
    <w:rsid w:val="00896AEC"/>
    <w:rsid w:val="008A6260"/>
    <w:rsid w:val="008A630A"/>
    <w:rsid w:val="008E4FC4"/>
    <w:rsid w:val="008F01F0"/>
    <w:rsid w:val="0090645F"/>
    <w:rsid w:val="00911066"/>
    <w:rsid w:val="00914663"/>
    <w:rsid w:val="009337EC"/>
    <w:rsid w:val="00937E55"/>
    <w:rsid w:val="009434BF"/>
    <w:rsid w:val="009651D0"/>
    <w:rsid w:val="00984AA7"/>
    <w:rsid w:val="009A3958"/>
    <w:rsid w:val="009E124B"/>
    <w:rsid w:val="009F1671"/>
    <w:rsid w:val="009F78A4"/>
    <w:rsid w:val="00A04138"/>
    <w:rsid w:val="00A10568"/>
    <w:rsid w:val="00A31917"/>
    <w:rsid w:val="00A37C29"/>
    <w:rsid w:val="00A461C7"/>
    <w:rsid w:val="00A61249"/>
    <w:rsid w:val="00A738BC"/>
    <w:rsid w:val="00AA0D8B"/>
    <w:rsid w:val="00AA3FC5"/>
    <w:rsid w:val="00AB3F40"/>
    <w:rsid w:val="00AE7348"/>
    <w:rsid w:val="00B04BEB"/>
    <w:rsid w:val="00B20EB9"/>
    <w:rsid w:val="00B238BD"/>
    <w:rsid w:val="00B25421"/>
    <w:rsid w:val="00B31282"/>
    <w:rsid w:val="00B362EF"/>
    <w:rsid w:val="00B61976"/>
    <w:rsid w:val="00B65E57"/>
    <w:rsid w:val="00B66D69"/>
    <w:rsid w:val="00B7316A"/>
    <w:rsid w:val="00B939CB"/>
    <w:rsid w:val="00BA1971"/>
    <w:rsid w:val="00BD710D"/>
    <w:rsid w:val="00BF0D69"/>
    <w:rsid w:val="00BF226E"/>
    <w:rsid w:val="00BF3583"/>
    <w:rsid w:val="00C1003C"/>
    <w:rsid w:val="00C413A4"/>
    <w:rsid w:val="00C476B7"/>
    <w:rsid w:val="00C47F29"/>
    <w:rsid w:val="00C63D69"/>
    <w:rsid w:val="00C92E00"/>
    <w:rsid w:val="00C9466E"/>
    <w:rsid w:val="00CA25A4"/>
    <w:rsid w:val="00CA71E9"/>
    <w:rsid w:val="00CD3993"/>
    <w:rsid w:val="00CE3BA7"/>
    <w:rsid w:val="00D02CE2"/>
    <w:rsid w:val="00D07643"/>
    <w:rsid w:val="00D52A9C"/>
    <w:rsid w:val="00D5456E"/>
    <w:rsid w:val="00D600ED"/>
    <w:rsid w:val="00D97D75"/>
    <w:rsid w:val="00DA3A75"/>
    <w:rsid w:val="00DA6829"/>
    <w:rsid w:val="00DA6C70"/>
    <w:rsid w:val="00DD3CE4"/>
    <w:rsid w:val="00DD5C23"/>
    <w:rsid w:val="00DE0CA4"/>
    <w:rsid w:val="00DF7415"/>
    <w:rsid w:val="00E01E61"/>
    <w:rsid w:val="00E163E4"/>
    <w:rsid w:val="00E22AE7"/>
    <w:rsid w:val="00E316E3"/>
    <w:rsid w:val="00E32E6B"/>
    <w:rsid w:val="00E43F59"/>
    <w:rsid w:val="00E62DA8"/>
    <w:rsid w:val="00E67952"/>
    <w:rsid w:val="00E8231D"/>
    <w:rsid w:val="00E8381B"/>
    <w:rsid w:val="00ED3150"/>
    <w:rsid w:val="00F04B57"/>
    <w:rsid w:val="00F121D3"/>
    <w:rsid w:val="00F30A0C"/>
    <w:rsid w:val="00F54210"/>
    <w:rsid w:val="00F61B73"/>
    <w:rsid w:val="00F90433"/>
    <w:rsid w:val="00FB6E5D"/>
    <w:rsid w:val="00FB7C34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1179FE-7B5F-40E8-B4D9-387B9ABE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5E7A7F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  <w:style w:type="character" w:customStyle="1" w:styleId="apple-converted-space">
    <w:name w:val="apple-converted-space"/>
    <w:basedOn w:val="Standardnpsmoodstavce"/>
    <w:rsid w:val="006E2630"/>
  </w:style>
  <w:style w:type="character" w:styleId="Siln">
    <w:name w:val="Strong"/>
    <w:basedOn w:val="Standardnpsmoodstavce"/>
    <w:uiPriority w:val="22"/>
    <w:qFormat/>
    <w:locked/>
    <w:rsid w:val="006E2630"/>
    <w:rPr>
      <w:b/>
      <w:bCs/>
    </w:rPr>
  </w:style>
  <w:style w:type="paragraph" w:styleId="Revize">
    <w:name w:val="Revision"/>
    <w:hidden/>
    <w:uiPriority w:val="99"/>
    <w:semiHidden/>
    <w:rsid w:val="00B6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entrum.cz" TargetMode="External"/><Relationship Id="rId5" Type="http://schemas.openxmlformats.org/officeDocument/2006/relationships/hyperlink" Target="mailto:Kristyna.Samkova@Passerinve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4</cp:revision>
  <cp:lastPrinted>2016-01-28T10:51:00Z</cp:lastPrinted>
  <dcterms:created xsi:type="dcterms:W3CDTF">2016-02-02T13:48:00Z</dcterms:created>
  <dcterms:modified xsi:type="dcterms:W3CDTF">2016-02-08T12:56:00Z</dcterms:modified>
</cp:coreProperties>
</file>